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3B" w:rsidRDefault="0072646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85.2pt;margin-top:49.65pt;width:217.95pt;height:227.25pt;flip:x y;z-index:251673600" o:connectortype="straight">
            <v:stroke endarrow="block"/>
          </v:shape>
        </w:pict>
      </w:r>
      <w:r w:rsidR="00122B1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9.3pt;margin-top:267.15pt;width:244.85pt;height:49.5pt;z-index:251672576;mso-width-relative:margin;mso-height-relative:margin" strokecolor="white [3212]">
            <v:textbox>
              <w:txbxContent>
                <w:p w:rsidR="00122B1F" w:rsidRDefault="00122B1F" w:rsidP="00122B1F">
                  <w:r>
                    <w:t xml:space="preserve">Utrzymanie ceny ciepła dla końcowego odbiorcy na poziomie nie wyższym niż cena ciepła </w:t>
                  </w:r>
                  <w:r>
                    <w:br/>
                    <w:t>z alternatywnych źródeł</w:t>
                  </w:r>
                </w:p>
                <w:p w:rsidR="00122B1F" w:rsidRDefault="00122B1F" w:rsidP="00122B1F"/>
              </w:txbxContent>
            </v:textbox>
          </v:shape>
        </w:pict>
      </w:r>
      <w:r w:rsidR="0031239C">
        <w:rPr>
          <w:noProof/>
          <w:lang w:eastAsia="pl-PL"/>
        </w:rPr>
        <w:pict>
          <v:shape id="_x0000_s1037" type="#_x0000_t202" style="position:absolute;margin-left:151.8pt;margin-top:257.4pt;width:186.15pt;height:26.25pt;z-index:251671552;mso-width-relative:margin;mso-height-relative:margin" strokecolor="white [3212]">
            <v:textbox>
              <w:txbxContent>
                <w:p w:rsidR="0031239C" w:rsidRDefault="0031239C" w:rsidP="0031239C">
                  <w:r>
                    <w:t>Poprawa wizerunku przedsiębiorstwa</w:t>
                  </w:r>
                </w:p>
                <w:p w:rsidR="0031239C" w:rsidRDefault="0031239C" w:rsidP="0031239C"/>
              </w:txbxContent>
            </v:textbox>
          </v:shape>
        </w:pict>
      </w:r>
      <w:r w:rsidR="0031239C">
        <w:rPr>
          <w:noProof/>
          <w:lang w:eastAsia="pl-PL"/>
        </w:rPr>
        <w:pict>
          <v:shape id="_x0000_s1036" type="#_x0000_t202" style="position:absolute;margin-left:37.25pt;margin-top:179.4pt;width:198pt;height:35.25pt;z-index:251670528;mso-width-relative:margin;mso-height-relative:margin" strokecolor="white [3212]">
            <v:textbox>
              <w:txbxContent>
                <w:p w:rsidR="0031239C" w:rsidRDefault="0031239C" w:rsidP="0031239C">
                  <w:r>
                    <w:t>Zatrzymanie odbiorców przyłączonych do sieci ciepłowniczej</w:t>
                  </w:r>
                </w:p>
              </w:txbxContent>
            </v:textbox>
          </v:shape>
        </w:pict>
      </w:r>
      <w:r w:rsidR="0031239C">
        <w:rPr>
          <w:noProof/>
          <w:lang w:eastAsia="pl-PL"/>
        </w:rPr>
        <w:pict>
          <v:shape id="_x0000_s1032" type="#_x0000_t202" style="position:absolute;margin-left:94.95pt;margin-top:119.85pt;width:168.45pt;height:42.75pt;z-index:251666432;mso-width-relative:margin;mso-height-relative:margin" strokecolor="white [3212]">
            <v:textbox>
              <w:txbxContent>
                <w:p w:rsidR="004C1750" w:rsidRDefault="004C1750" w:rsidP="004C1750">
                  <w:r>
                    <w:t xml:space="preserve">Ograniczenie wydatków </w:t>
                  </w:r>
                  <w:r>
                    <w:br/>
                    <w:t>na inwestycje odtworzeniowe</w:t>
                  </w:r>
                </w:p>
                <w:p w:rsidR="004C1750" w:rsidRDefault="004C1750" w:rsidP="004C1750"/>
              </w:txbxContent>
            </v:textbox>
          </v:shape>
        </w:pict>
      </w:r>
      <w:r w:rsidR="0031239C">
        <w:rPr>
          <w:noProof/>
          <w:lang w:eastAsia="pl-PL"/>
        </w:rPr>
        <w:pict>
          <v:shape id="_x0000_s1035" type="#_x0000_t202" style="position:absolute;margin-left:337.95pt;margin-top:214.65pt;width:216.75pt;height:42.75pt;z-index:251669504;mso-width-relative:margin;mso-height-relative:margin" strokecolor="white [3212]">
            <v:textbox>
              <w:txbxContent>
                <w:p w:rsidR="0031239C" w:rsidRDefault="0031239C" w:rsidP="0031239C">
                  <w:r>
                    <w:t>Przeprowadzenie zmiany struktury kapitału</w:t>
                  </w:r>
                </w:p>
                <w:p w:rsidR="0031239C" w:rsidRDefault="0031239C" w:rsidP="0031239C"/>
              </w:txbxContent>
            </v:textbox>
          </v:shape>
        </w:pict>
      </w:r>
      <w:r w:rsidR="0031239C">
        <w:rPr>
          <w:noProof/>
          <w:lang w:eastAsia="pl-PL"/>
        </w:rPr>
        <w:pict>
          <v:shape id="_x0000_s1033" type="#_x0000_t202" style="position:absolute;margin-left:337.95pt;margin-top:146.4pt;width:182.75pt;height:42.75pt;z-index:251667456;mso-width-relative:margin;mso-height-relative:margin" strokecolor="white [3212]">
            <v:textbox>
              <w:txbxContent>
                <w:p w:rsidR="004C1750" w:rsidRDefault="004C1750" w:rsidP="004C1750">
                  <w:r>
                    <w:t>Zmniejszenie środków finansowych</w:t>
                  </w:r>
                  <w:r>
                    <w:br/>
                    <w:t>zamrożonych w należnościach</w:t>
                  </w:r>
                </w:p>
                <w:p w:rsidR="004C1750" w:rsidRDefault="004C1750" w:rsidP="004C1750"/>
              </w:txbxContent>
            </v:textbox>
          </v:shape>
        </w:pict>
      </w:r>
      <w:r w:rsidR="004C1750">
        <w:rPr>
          <w:noProof/>
          <w:lang w:eastAsia="pl-PL"/>
        </w:rPr>
        <w:pict>
          <v:shape id="_x0000_s1034" type="#_x0000_t202" style="position:absolute;margin-left:554.7pt;margin-top:130.65pt;width:182.7pt;height:66pt;z-index:251668480;mso-width-relative:margin;mso-height-relative:margin" strokecolor="white [3212]">
            <v:textbox>
              <w:txbxContent>
                <w:p w:rsidR="004C1750" w:rsidRDefault="004C1750" w:rsidP="004C1750">
                  <w:r>
                    <w:t>Zwiększenie udziału przychodów ze</w:t>
                  </w:r>
                  <w:r>
                    <w:br/>
                    <w:t xml:space="preserve">sprzedaży ciepła z własnych źródeł </w:t>
                  </w:r>
                  <w:r>
                    <w:br/>
                    <w:t>ko generacyjnych w przychodach ze sprzedaży ciepła ogółem</w:t>
                  </w:r>
                </w:p>
                <w:p w:rsidR="004C1750" w:rsidRDefault="004C1750" w:rsidP="004C1750"/>
              </w:txbxContent>
            </v:textbox>
          </v:shape>
        </w:pict>
      </w:r>
      <w:r w:rsidR="004C1750">
        <w:rPr>
          <w:noProof/>
          <w:lang w:eastAsia="pl-PL"/>
        </w:rPr>
        <w:pict>
          <v:shape id="_x0000_s1030" type="#_x0000_t202" style="position:absolute;margin-left:612.45pt;margin-top:64.65pt;width:138.45pt;height:18.3pt;z-index:251664384;mso-width-relative:margin;mso-height-relative:margin" strokecolor="white [3212]">
            <v:textbox>
              <w:txbxContent>
                <w:p w:rsidR="004C1750" w:rsidRDefault="004C1750" w:rsidP="004C1750">
                  <w:r>
                    <w:t>Zwiększanie  NOPAT</w:t>
                  </w:r>
                </w:p>
              </w:txbxContent>
            </v:textbox>
          </v:shape>
        </w:pict>
      </w:r>
      <w:r w:rsidR="004C1750">
        <w:rPr>
          <w:noProof/>
          <w:lang w:eastAsia="pl-PL"/>
        </w:rPr>
        <w:pict>
          <v:shape id="_x0000_s1029" type="#_x0000_t202" style="position:absolute;margin-left:289.15pt;margin-top:101.55pt;width:96.05pt;height:18.3pt;z-index:251663360;mso-width-relative:margin;mso-height-relative:margin" strokecolor="white [3212]">
            <v:textbox>
              <w:txbxContent>
                <w:p w:rsidR="004C1750" w:rsidRDefault="004C1750" w:rsidP="004C1750">
                  <w:r>
                    <w:t>Zwiększanie CFC</w:t>
                  </w:r>
                </w:p>
              </w:txbxContent>
            </v:textbox>
          </v:shape>
        </w:pict>
      </w:r>
      <w:r w:rsidR="004C1750">
        <w:rPr>
          <w:noProof/>
          <w:lang w:eastAsia="pl-PL"/>
        </w:rPr>
        <w:pict>
          <v:shape id="_x0000_s1031" type="#_x0000_t32" style="position:absolute;margin-left:324.45pt;margin-top:21.9pt;width:60.75pt;height:86.25pt;flip:y;z-index:251665408" o:connectortype="straight">
            <v:stroke endarrow="block"/>
          </v:shape>
        </w:pict>
      </w:r>
      <w:r w:rsidR="004C1750">
        <w:rPr>
          <w:noProof/>
        </w:rPr>
        <w:pict>
          <v:shape id="_x0000_s1028" type="#_x0000_t202" style="position:absolute;margin-left:139.2pt;margin-top:57.9pt;width:96.05pt;height:18.3pt;z-index:251662336;mso-width-relative:margin;mso-height-relative:margin" strokecolor="white [3212]">
            <v:textbox>
              <w:txbxContent>
                <w:p w:rsidR="004C1750" w:rsidRDefault="004C1750">
                  <w:r>
                    <w:t>Zwiększanie EVA</w:t>
                  </w:r>
                </w:p>
              </w:txbxContent>
            </v:textbox>
          </v:shape>
        </w:pict>
      </w:r>
      <w:r w:rsidR="004C1750">
        <w:rPr>
          <w:noProof/>
        </w:rPr>
        <w:pict>
          <v:shape id="_x0000_s1026" type="#_x0000_t202" style="position:absolute;margin-left:0;margin-top:0;width:268.2pt;height:21.5pt;z-index:251660288;mso-position-horizontal:center;mso-width-relative:margin;mso-height-relative:margin" strokecolor="white [3212]">
            <v:textbox>
              <w:txbxContent>
                <w:p w:rsidR="004C1750" w:rsidRDefault="004C1750">
                  <w:r>
                    <w:t>Mapa strategii przedsiębiorstwa ciepłowniczego</w:t>
                  </w:r>
                </w:p>
              </w:txbxContent>
            </v:textbox>
          </v:shape>
        </w:pict>
      </w:r>
    </w:p>
    <w:sectPr w:rsidR="004E443B" w:rsidSect="004C17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750"/>
    <w:rsid w:val="00122B1F"/>
    <w:rsid w:val="002417E0"/>
    <w:rsid w:val="0031239C"/>
    <w:rsid w:val="004C1750"/>
    <w:rsid w:val="004E443B"/>
    <w:rsid w:val="0072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B351-ECAB-4F93-A483-5324BCCE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2018-05-24T21:17:00Z</dcterms:created>
  <dcterms:modified xsi:type="dcterms:W3CDTF">2018-05-24T21:40:00Z</dcterms:modified>
</cp:coreProperties>
</file>